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994" w:rsidRDefault="000E2994" w:rsidP="000E2994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hyperlink r:id="rId4" w:tgtFrame="_blank" w:history="1">
        <w:r>
          <w:rPr>
            <w:rStyle w:val="Strong"/>
            <w:rFonts w:ascii="Arial" w:hAnsi="Arial" w:cs="Arial"/>
            <w:color w:val="0000FF"/>
            <w:sz w:val="32"/>
            <w:szCs w:val="32"/>
          </w:rPr>
          <w:t>https://www.politico.com/news/2020/03/08/un-chief-gender-inequality-biggest-human-rights-challenge-123536</w:t>
        </w:r>
      </w:hyperlink>
    </w:p>
    <w:p w:rsidR="001C0294" w:rsidRDefault="001C0294"/>
    <w:sectPr w:rsidR="001C0294" w:rsidSect="001C02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0E2994"/>
    <w:rsid w:val="000E2994"/>
    <w:rsid w:val="001C0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2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2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29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0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7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olitico.com/news/2020/03/08/un-chief-gender-inequality-biggest-human-rights-challenge-1235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2021-04-07T06:13:00Z</dcterms:created>
  <dcterms:modified xsi:type="dcterms:W3CDTF">2021-04-07T06:13:00Z</dcterms:modified>
</cp:coreProperties>
</file>